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0" w:after="0"/>
        <w:jc w:val="right"/>
        <w:rPr/>
      </w:pPr>
      <w:hyperlink r:id="rId2">
        <w:r>
          <w:rPr>
            <w:rFonts w:ascii="Times New Roman" w:hAnsi="Times New Roman"/>
            <w:b w:val="false"/>
            <w:color w:val="000000"/>
            <w:sz w:val="28"/>
          </w:rPr>
          <w:t>Приложение №</w:t>
        </w:r>
        <w:r>
          <w:rPr>
            <w:rFonts w:ascii="Times New Roman" w:hAnsi="Times New Roman"/>
            <w:b w:val="false"/>
            <w:color w:val="000000"/>
            <w:sz w:val="28"/>
            <w:lang w:val="en-US"/>
          </w:rPr>
          <w:t>6</w:t>
        </w:r>
      </w:hyperlink>
      <w:r>
        <w:rPr>
          <w:rFonts w:ascii="Times New Roman" w:hAnsi="Times New Roman"/>
          <w:b w:val="false"/>
          <w:color w:val="000000"/>
          <w:sz w:val="28"/>
        </w:rPr>
        <w:t xml:space="preserve"> к приказу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«О противодействии коррупции»</w:t>
      </w:r>
    </w:p>
    <w:p>
      <w:pPr>
        <w:pStyle w:val="Normal"/>
        <w:spacing w:lineRule="auto" w:line="276"/>
        <w:ind w:left="0" w:right="0" w:hanging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0" w:name="sub_30002"/>
      <w:bookmarkStart w:id="1" w:name="sub_30001"/>
      <w:bookmarkStart w:id="2" w:name="sub_30002"/>
      <w:bookmarkStart w:id="3" w:name="sub_30001"/>
      <w:bookmarkEnd w:id="2"/>
      <w:bookmarkEnd w:id="3"/>
    </w:p>
    <w:p>
      <w:pPr>
        <w:pStyle w:val="1"/>
        <w:spacing w:lineRule="auto" w:line="240" w:before="0" w:after="0"/>
        <w:ind w:left="0" w:right="0" w:hanging="0"/>
        <w:rPr>
          <w:rFonts w:ascii="Times New Roman" w:hAnsi="Times New Roman"/>
          <w:color w:val="000000"/>
          <w:sz w:val="28"/>
          <w:szCs w:val="28"/>
        </w:rPr>
      </w:pPr>
      <w:r>
        <w:rPr/>
      </w:r>
    </w:p>
    <w:p>
      <w:pPr>
        <w:pStyle w:val="1"/>
        <w:spacing w:lineRule="auto" w:line="240" w:before="0" w:after="0"/>
        <w:ind w:left="0" w:right="0" w:hanging="0"/>
        <w:rPr/>
      </w:pPr>
      <w:r>
        <w:rPr>
          <w:rFonts w:ascii="Times New Roman" w:hAnsi="Times New Roman"/>
          <w:color w:val="000000"/>
          <w:sz w:val="28"/>
          <w:szCs w:val="28"/>
        </w:rPr>
        <w:t>Положение</w:t>
        <w:br/>
        <w:t>о конфликте интересов в Территориальном фонде обязательного медицинского страхования Республики Саха (Якутия)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ind w:left="0" w:right="0" w:hanging="0"/>
        <w:rPr>
          <w:color w:val="000000"/>
        </w:rPr>
      </w:pPr>
      <w:bookmarkStart w:id="4" w:name="sub_1053"/>
      <w:bookmarkEnd w:id="4"/>
      <w:r>
        <w:rPr>
          <w:rFonts w:ascii="Times New Roman" w:hAnsi="Times New Roman"/>
          <w:color w:val="000000"/>
          <w:sz w:val="28"/>
          <w:szCs w:val="28"/>
        </w:rPr>
        <w:t>I. Общие положения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5" w:name="sub_10532"/>
      <w:bookmarkStart w:id="6" w:name="sub_10531"/>
      <w:bookmarkStart w:id="7" w:name="sub_10532"/>
      <w:bookmarkStart w:id="8" w:name="sub_10531"/>
      <w:bookmarkEnd w:id="7"/>
      <w:bookmarkEnd w:id="8"/>
    </w:p>
    <w:p>
      <w:pPr>
        <w:pStyle w:val="Normal"/>
        <w:ind w:left="0" w:right="0" w:firstLine="720"/>
        <w:rPr/>
      </w:pPr>
      <w:bookmarkStart w:id="9" w:name="sub_1054"/>
      <w:bookmarkEnd w:id="9"/>
      <w:r>
        <w:rPr>
          <w:rFonts w:ascii="Times New Roman" w:hAnsi="Times New Roman"/>
          <w:color w:val="000000"/>
          <w:sz w:val="28"/>
          <w:szCs w:val="28"/>
        </w:rPr>
        <w:t xml:space="preserve">1. Положение о конфликте интересов в Территориальном фонде обязательного медицинского страхования Республики Саха (Якутия) (далее - Положение) разработано в соответствии со </w:t>
      </w:r>
      <w:hyperlink r:id="rId3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статьями 10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4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13.3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Федерального закона Российской Федерации от 25.12.2008 N 273-ФЗ «О противодействии коррупции», </w:t>
      </w:r>
      <w:hyperlink r:id="rId5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Указом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Президента Российской Федерации от 02.04.2013 N 309 «О мерах по реализации отдельных положений Федерального закона «О противодействии коррупции» и в соответствии с </w:t>
      </w:r>
      <w:hyperlink r:id="rId6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Методическими рекомендациями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по разработке и принятию организациями мер по предупреждению и противодействию коррупции от 08.11.2013.</w:t>
      </w:r>
    </w:p>
    <w:p>
      <w:pPr>
        <w:pStyle w:val="Normal"/>
        <w:ind w:left="0" w:right="0" w:firstLine="720"/>
        <w:rPr>
          <w:color w:val="000000"/>
        </w:rPr>
      </w:pPr>
      <w:bookmarkStart w:id="10" w:name="sub_10551"/>
      <w:bookmarkStart w:id="11" w:name="sub_1055"/>
      <w:bookmarkEnd w:id="10"/>
      <w:bookmarkEnd w:id="11"/>
      <w:r>
        <w:rPr>
          <w:rFonts w:ascii="Times New Roman" w:hAnsi="Times New Roman"/>
          <w:color w:val="000000"/>
          <w:sz w:val="28"/>
          <w:szCs w:val="28"/>
        </w:rPr>
        <w:t>2. Положение разработано и утверждено с целью предотвращения возможных негативных последствий конфликта интересов для Территориального фонда обязательного медицинского страхования Республики Саха (Якутия) (далее — ТФОМС РС(Я)) и его работников.</w:t>
      </w:r>
    </w:p>
    <w:p>
      <w:pPr>
        <w:pStyle w:val="Normal"/>
        <w:ind w:left="0" w:right="0" w:firstLine="720"/>
        <w:rPr>
          <w:color w:val="000000"/>
        </w:rPr>
      </w:pPr>
      <w:bookmarkStart w:id="12" w:name="sub_10561"/>
      <w:bookmarkStart w:id="13" w:name="sub_1056"/>
      <w:bookmarkEnd w:id="12"/>
      <w:bookmarkEnd w:id="13"/>
      <w:r>
        <w:rPr>
          <w:rFonts w:ascii="Times New Roman" w:hAnsi="Times New Roman"/>
          <w:color w:val="000000"/>
          <w:sz w:val="28"/>
          <w:szCs w:val="28"/>
        </w:rPr>
        <w:t>3. Положение устанавливает порядок выявления и урегулирования конфликтов интересов, возникающих у работников ТФОМС РС(Я) в ходе выполнения ими должностных обязанностей.</w:t>
      </w:r>
    </w:p>
    <w:p>
      <w:pPr>
        <w:pStyle w:val="Normal"/>
        <w:ind w:left="0" w:right="0" w:firstLine="720"/>
        <w:rPr>
          <w:color w:val="000000"/>
        </w:rPr>
      </w:pPr>
      <w:bookmarkStart w:id="14" w:name="sub_10571"/>
      <w:bookmarkStart w:id="15" w:name="sub_1057"/>
      <w:bookmarkEnd w:id="14"/>
      <w:bookmarkEnd w:id="15"/>
      <w:r>
        <w:rPr>
          <w:rFonts w:ascii="Times New Roman" w:hAnsi="Times New Roman"/>
          <w:color w:val="000000"/>
          <w:sz w:val="28"/>
          <w:szCs w:val="28"/>
        </w:rPr>
        <w:t>4. Действие Положения распространяется на всех работников, вне зависимости от занимаемой ими должности.</w:t>
      </w:r>
    </w:p>
    <w:p>
      <w:pPr>
        <w:pStyle w:val="Normal"/>
        <w:ind w:left="0" w:right="0" w:firstLine="720"/>
        <w:rPr/>
      </w:pPr>
      <w:bookmarkStart w:id="16" w:name="sub_10581"/>
      <w:bookmarkStart w:id="17" w:name="sub_1058"/>
      <w:bookmarkEnd w:id="16"/>
      <w:bookmarkEnd w:id="17"/>
      <w:r>
        <w:rPr>
          <w:rFonts w:ascii="Times New Roman" w:hAnsi="Times New Roman"/>
          <w:color w:val="000000"/>
          <w:sz w:val="28"/>
          <w:szCs w:val="28"/>
        </w:rPr>
        <w:t xml:space="preserve">5. В Положении под конфликтом интересов в соответствии со </w:t>
      </w:r>
      <w:hyperlink r:id="rId7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статьей 10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Федерального закона Российской Федерации от 25.12.2008 N273-ФЗ «О противодействии коррупции» понимается ситуация, при которой личная заинтересованность лица, замещающего должность в ТФОМС РС(Я).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обязанностей.</w:t>
      </w:r>
    </w:p>
    <w:p>
      <w:pPr>
        <w:pStyle w:val="Normal"/>
        <w:ind w:left="0" w:right="0" w:firstLine="720"/>
        <w:rPr/>
      </w:pPr>
      <w:bookmarkStart w:id="18" w:name="sub_10591"/>
      <w:bookmarkStart w:id="19" w:name="sub_1059"/>
      <w:bookmarkEnd w:id="18"/>
      <w:bookmarkEnd w:id="19"/>
      <w:r>
        <w:rPr>
          <w:rFonts w:ascii="Times New Roman" w:hAnsi="Times New Roman"/>
          <w:color w:val="000000"/>
          <w:sz w:val="28"/>
          <w:szCs w:val="28"/>
        </w:rPr>
        <w:t xml:space="preserve">6.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</w:t>
      </w:r>
      <w:hyperlink w:anchor="sub_1058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пункте 5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пункте 5 настоящего Положения,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20" w:name="sub_10593"/>
      <w:bookmarkStart w:id="21" w:name="sub_10592"/>
      <w:bookmarkStart w:id="22" w:name="sub_10593"/>
      <w:bookmarkStart w:id="23" w:name="sub_10592"/>
      <w:bookmarkEnd w:id="22"/>
      <w:bookmarkEnd w:id="23"/>
    </w:p>
    <w:p>
      <w:pPr>
        <w:pStyle w:val="1"/>
        <w:ind w:left="0" w:right="0" w:hanging="0"/>
        <w:rPr>
          <w:color w:val="000000"/>
        </w:rPr>
      </w:pPr>
      <w:bookmarkStart w:id="24" w:name="sub_1060"/>
      <w:bookmarkEnd w:id="24"/>
      <w:r>
        <w:rPr>
          <w:rFonts w:ascii="Times New Roman" w:hAnsi="Times New Roman"/>
          <w:color w:val="000000"/>
          <w:sz w:val="28"/>
          <w:szCs w:val="28"/>
        </w:rPr>
        <w:t>II. Основные принципы управления конфликтом интересов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25" w:name="sub_10602"/>
      <w:bookmarkStart w:id="26" w:name="sub_10601"/>
      <w:bookmarkStart w:id="27" w:name="sub_10602"/>
      <w:bookmarkStart w:id="28" w:name="sub_10601"/>
      <w:bookmarkEnd w:id="27"/>
      <w:bookmarkEnd w:id="28"/>
    </w:p>
    <w:p>
      <w:pPr>
        <w:pStyle w:val="Normal"/>
        <w:ind w:left="0" w:right="0" w:firstLine="720"/>
        <w:rPr>
          <w:color w:val="000000"/>
        </w:rPr>
      </w:pPr>
      <w:bookmarkStart w:id="29" w:name="sub_1061"/>
      <w:bookmarkEnd w:id="29"/>
      <w:r>
        <w:rPr>
          <w:rFonts w:ascii="Times New Roman" w:hAnsi="Times New Roman"/>
          <w:color w:val="000000"/>
          <w:sz w:val="28"/>
          <w:szCs w:val="28"/>
        </w:rPr>
        <w:t>7. В основу работы по управлению конфликтом интересов в ТФОМС РС(Я) положены следующие принципы:</w:t>
      </w:r>
    </w:p>
    <w:p>
      <w:pPr>
        <w:pStyle w:val="Normal"/>
        <w:ind w:left="0" w:right="0" w:firstLine="720"/>
        <w:rPr>
          <w:color w:val="000000"/>
        </w:rPr>
      </w:pPr>
      <w:bookmarkStart w:id="30" w:name="sub_10621"/>
      <w:bookmarkStart w:id="31" w:name="sub_1062"/>
      <w:bookmarkEnd w:id="30"/>
      <w:bookmarkEnd w:id="31"/>
      <w:r>
        <w:rPr>
          <w:rFonts w:ascii="Times New Roman" w:hAnsi="Times New Roman"/>
          <w:color w:val="000000"/>
          <w:sz w:val="28"/>
          <w:szCs w:val="28"/>
        </w:rPr>
        <w:t>а) обязательность раскрытия сведений о реальном или потенциальном конфликте интересов;</w:t>
      </w:r>
    </w:p>
    <w:p>
      <w:pPr>
        <w:pStyle w:val="Normal"/>
        <w:ind w:left="0" w:right="0" w:firstLine="720"/>
        <w:rPr>
          <w:color w:val="000000"/>
        </w:rPr>
      </w:pPr>
      <w:bookmarkStart w:id="32" w:name="sub_10631"/>
      <w:bookmarkStart w:id="33" w:name="sub_1063"/>
      <w:bookmarkEnd w:id="32"/>
      <w:bookmarkEnd w:id="33"/>
      <w:r>
        <w:rPr>
          <w:rFonts w:ascii="Times New Roman" w:hAnsi="Times New Roman"/>
          <w:color w:val="000000"/>
          <w:sz w:val="28"/>
          <w:szCs w:val="28"/>
        </w:rPr>
        <w:t>б) индивидуальное рассмотрение и оценка репутационных рисков при выявлении каждого конфликта интересов и его урегулирование;</w:t>
      </w:r>
    </w:p>
    <w:p>
      <w:pPr>
        <w:pStyle w:val="Normal"/>
        <w:ind w:left="0" w:right="0" w:firstLine="720"/>
        <w:rPr>
          <w:color w:val="000000"/>
        </w:rPr>
      </w:pPr>
      <w:bookmarkStart w:id="34" w:name="sub_10641"/>
      <w:bookmarkStart w:id="35" w:name="sub_1064"/>
      <w:bookmarkEnd w:id="34"/>
      <w:bookmarkEnd w:id="35"/>
      <w:r>
        <w:rPr>
          <w:rFonts w:ascii="Times New Roman" w:hAnsi="Times New Roman"/>
          <w:color w:val="000000"/>
          <w:sz w:val="28"/>
          <w:szCs w:val="28"/>
        </w:rPr>
        <w:t>в) конфиденциальность процесса раскрытия сведений о конфликте интересов и процесса его урегулирования;</w:t>
      </w:r>
    </w:p>
    <w:p>
      <w:pPr>
        <w:pStyle w:val="Normal"/>
        <w:ind w:left="0" w:right="0" w:firstLine="720"/>
        <w:rPr>
          <w:color w:val="000000"/>
        </w:rPr>
      </w:pPr>
      <w:bookmarkStart w:id="36" w:name="sub_10651"/>
      <w:bookmarkStart w:id="37" w:name="sub_1065"/>
      <w:bookmarkEnd w:id="36"/>
      <w:bookmarkEnd w:id="37"/>
      <w:r>
        <w:rPr>
          <w:rFonts w:ascii="Times New Roman" w:hAnsi="Times New Roman"/>
          <w:color w:val="000000"/>
          <w:sz w:val="28"/>
          <w:szCs w:val="28"/>
        </w:rPr>
        <w:t>г) соблюдение баланса интересов ТФОМС РС(Я) и работника при урегулировании конфликта интересов;</w:t>
      </w:r>
    </w:p>
    <w:p>
      <w:pPr>
        <w:pStyle w:val="Normal"/>
        <w:ind w:left="0" w:right="0" w:firstLine="720"/>
        <w:rPr>
          <w:color w:val="000000"/>
        </w:rPr>
      </w:pPr>
      <w:bookmarkStart w:id="38" w:name="sub_10661"/>
      <w:bookmarkStart w:id="39" w:name="sub_1066"/>
      <w:bookmarkEnd w:id="38"/>
      <w:bookmarkEnd w:id="39"/>
      <w:r>
        <w:rPr>
          <w:rFonts w:ascii="Times New Roman" w:hAnsi="Times New Roman"/>
          <w:color w:val="000000"/>
          <w:sz w:val="28"/>
          <w:szCs w:val="28"/>
        </w:rPr>
        <w:t>д) защита работника от преследования в связи с сообщением о конфликте интересов, который был своевременно раскрыт работником и урегулирован.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40" w:name="sub_10663"/>
      <w:bookmarkStart w:id="41" w:name="sub_10662"/>
      <w:bookmarkStart w:id="42" w:name="sub_10663"/>
      <w:bookmarkStart w:id="43" w:name="sub_10662"/>
      <w:bookmarkEnd w:id="42"/>
      <w:bookmarkEnd w:id="43"/>
    </w:p>
    <w:p>
      <w:pPr>
        <w:pStyle w:val="1"/>
        <w:ind w:left="0" w:right="0" w:hanging="0"/>
        <w:rPr>
          <w:color w:val="000000"/>
        </w:rPr>
      </w:pPr>
      <w:bookmarkStart w:id="44" w:name="sub_1067"/>
      <w:bookmarkEnd w:id="44"/>
      <w:r>
        <w:rPr>
          <w:rFonts w:ascii="Times New Roman" w:hAnsi="Times New Roman"/>
          <w:color w:val="000000"/>
          <w:sz w:val="28"/>
          <w:szCs w:val="28"/>
        </w:rPr>
        <w:t>III. Обязанности работников в связи с раскрытием и урегулированием конфликта интересов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45" w:name="sub_10672"/>
      <w:bookmarkStart w:id="46" w:name="sub_10671"/>
      <w:bookmarkStart w:id="47" w:name="sub_10672"/>
      <w:bookmarkStart w:id="48" w:name="sub_10671"/>
      <w:bookmarkEnd w:id="47"/>
      <w:bookmarkEnd w:id="48"/>
    </w:p>
    <w:p>
      <w:pPr>
        <w:pStyle w:val="Normal"/>
        <w:ind w:left="0" w:right="0" w:firstLine="720"/>
        <w:rPr>
          <w:color w:val="000000"/>
        </w:rPr>
      </w:pPr>
      <w:bookmarkStart w:id="49" w:name="sub_1068"/>
      <w:bookmarkEnd w:id="49"/>
      <w:r>
        <w:rPr>
          <w:rFonts w:ascii="Times New Roman" w:hAnsi="Times New Roman"/>
          <w:color w:val="000000"/>
          <w:sz w:val="28"/>
          <w:szCs w:val="28"/>
        </w:rPr>
        <w:t>8. Работник ТФОМС РС(Я) в связи с раскрытием и урегулированием конфликта интересов обязан:</w:t>
      </w:r>
    </w:p>
    <w:p>
      <w:pPr>
        <w:pStyle w:val="Normal"/>
        <w:ind w:left="0" w:right="0" w:firstLine="720"/>
        <w:rPr>
          <w:color w:val="000000"/>
        </w:rPr>
      </w:pPr>
      <w:bookmarkStart w:id="50" w:name="sub_10691"/>
      <w:bookmarkStart w:id="51" w:name="sub_1069"/>
      <w:bookmarkEnd w:id="50"/>
      <w:bookmarkEnd w:id="51"/>
      <w:r>
        <w:rPr>
          <w:rFonts w:ascii="Times New Roman" w:hAnsi="Times New Roman"/>
          <w:color w:val="000000"/>
          <w:sz w:val="28"/>
          <w:szCs w:val="28"/>
        </w:rPr>
        <w:t>а) при принятии решений и выполнении своих должностных обязанностей руководствоваться интересами ТФОМС РС(Я) - без учета своих личных интересов, интересов своих родственников и друзей;</w:t>
      </w:r>
    </w:p>
    <w:p>
      <w:pPr>
        <w:pStyle w:val="Normal"/>
        <w:ind w:left="0" w:right="0" w:firstLine="720"/>
        <w:rPr>
          <w:color w:val="000000"/>
        </w:rPr>
      </w:pPr>
      <w:bookmarkStart w:id="52" w:name="sub_10701"/>
      <w:bookmarkStart w:id="53" w:name="sub_1070"/>
      <w:bookmarkEnd w:id="52"/>
      <w:bookmarkEnd w:id="53"/>
      <w:r>
        <w:rPr>
          <w:rFonts w:ascii="Times New Roman" w:hAnsi="Times New Roman"/>
          <w:color w:val="000000"/>
          <w:sz w:val="28"/>
          <w:szCs w:val="28"/>
        </w:rPr>
        <w:t>б) избегать ситуаций и обстоятельств, которые могут привести к конфликту интересов;</w:t>
      </w:r>
    </w:p>
    <w:p>
      <w:pPr>
        <w:pStyle w:val="Normal"/>
        <w:ind w:left="0" w:right="0" w:firstLine="720"/>
        <w:rPr>
          <w:color w:val="000000"/>
        </w:rPr>
      </w:pPr>
      <w:bookmarkStart w:id="54" w:name="sub_10711"/>
      <w:bookmarkStart w:id="55" w:name="sub_1071"/>
      <w:bookmarkEnd w:id="54"/>
      <w:bookmarkEnd w:id="55"/>
      <w:r>
        <w:rPr>
          <w:rFonts w:ascii="Times New Roman" w:hAnsi="Times New Roman"/>
          <w:color w:val="000000"/>
          <w:sz w:val="28"/>
          <w:szCs w:val="28"/>
        </w:rPr>
        <w:t>в) раскрывать возникший (реальный) или потенциальный конфликт интересов.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56" w:name="sub_10713"/>
      <w:bookmarkStart w:id="57" w:name="sub_10712"/>
      <w:bookmarkStart w:id="58" w:name="sub_10713"/>
      <w:bookmarkStart w:id="59" w:name="sub_10712"/>
      <w:bookmarkEnd w:id="58"/>
      <w:bookmarkEnd w:id="59"/>
    </w:p>
    <w:p>
      <w:pPr>
        <w:pStyle w:val="1"/>
        <w:ind w:left="0" w:right="0" w:hanging="0"/>
        <w:rPr>
          <w:color w:val="000000"/>
        </w:rPr>
      </w:pPr>
      <w:bookmarkStart w:id="60" w:name="sub_1072"/>
      <w:bookmarkEnd w:id="60"/>
      <w:r>
        <w:rPr>
          <w:rFonts w:ascii="Times New Roman" w:hAnsi="Times New Roman"/>
          <w:color w:val="000000"/>
          <w:sz w:val="28"/>
          <w:szCs w:val="28"/>
        </w:rPr>
        <w:t>IV. Порядок раскрытия и урегулирования конфликта интересов, возможные способы его разрешения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61" w:name="sub_10722"/>
      <w:bookmarkStart w:id="62" w:name="sub_10721"/>
      <w:bookmarkStart w:id="63" w:name="sub_10722"/>
      <w:bookmarkStart w:id="64" w:name="sub_10721"/>
      <w:bookmarkEnd w:id="63"/>
      <w:bookmarkEnd w:id="64"/>
    </w:p>
    <w:p>
      <w:pPr>
        <w:pStyle w:val="Normal"/>
        <w:ind w:left="0" w:right="0" w:firstLine="720"/>
        <w:rPr>
          <w:color w:val="000000"/>
        </w:rPr>
      </w:pPr>
      <w:bookmarkStart w:id="65" w:name="sub_1073"/>
      <w:bookmarkEnd w:id="65"/>
      <w:r>
        <w:rPr>
          <w:rFonts w:ascii="Times New Roman" w:hAnsi="Times New Roman"/>
          <w:color w:val="000000"/>
          <w:sz w:val="28"/>
          <w:szCs w:val="28"/>
        </w:rPr>
        <w:t>9. В ТФОМС РС(Я) установлены следующие виды раскрытия конфликта интересов:</w:t>
      </w:r>
    </w:p>
    <w:p>
      <w:pPr>
        <w:pStyle w:val="Normal"/>
        <w:ind w:left="0" w:right="0" w:firstLine="720"/>
        <w:rPr>
          <w:color w:val="000000"/>
        </w:rPr>
      </w:pPr>
      <w:bookmarkStart w:id="66" w:name="sub_10741"/>
      <w:bookmarkStart w:id="67" w:name="sub_1074"/>
      <w:bookmarkEnd w:id="66"/>
      <w:bookmarkEnd w:id="67"/>
      <w:r>
        <w:rPr>
          <w:rFonts w:ascii="Times New Roman" w:hAnsi="Times New Roman"/>
          <w:color w:val="000000"/>
          <w:sz w:val="28"/>
          <w:szCs w:val="28"/>
        </w:rPr>
        <w:t>а) раскрытие сведений о конфликте интересов при приеме на работу;</w:t>
      </w:r>
    </w:p>
    <w:p>
      <w:pPr>
        <w:pStyle w:val="Normal"/>
        <w:ind w:left="0" w:right="0" w:firstLine="720"/>
        <w:rPr>
          <w:color w:val="000000"/>
        </w:rPr>
      </w:pPr>
      <w:bookmarkStart w:id="68" w:name="sub_10751"/>
      <w:bookmarkStart w:id="69" w:name="sub_1075"/>
      <w:bookmarkEnd w:id="68"/>
      <w:bookmarkEnd w:id="69"/>
      <w:r>
        <w:rPr>
          <w:rFonts w:ascii="Times New Roman" w:hAnsi="Times New Roman"/>
          <w:color w:val="000000"/>
          <w:sz w:val="28"/>
          <w:szCs w:val="28"/>
        </w:rPr>
        <w:t>б) раскрытие сведений о конфликте интересов при назначении на новую должность:</w:t>
      </w:r>
    </w:p>
    <w:p>
      <w:pPr>
        <w:pStyle w:val="Normal"/>
        <w:ind w:left="0" w:right="0" w:firstLine="720"/>
        <w:rPr>
          <w:color w:val="000000"/>
        </w:rPr>
      </w:pPr>
      <w:bookmarkStart w:id="70" w:name="sub_10761"/>
      <w:bookmarkStart w:id="71" w:name="sub_1076"/>
      <w:bookmarkEnd w:id="70"/>
      <w:bookmarkEnd w:id="71"/>
      <w:r>
        <w:rPr>
          <w:rFonts w:ascii="Times New Roman" w:hAnsi="Times New Roman"/>
          <w:color w:val="000000"/>
          <w:sz w:val="28"/>
          <w:szCs w:val="28"/>
        </w:rPr>
        <w:t>в) раскрытие сведений по мере возникновения конфликта интересов.</w:t>
      </w:r>
    </w:p>
    <w:p>
      <w:pPr>
        <w:pStyle w:val="Normal"/>
        <w:ind w:left="0" w:right="0" w:firstLine="720"/>
        <w:rPr>
          <w:color w:val="000000"/>
        </w:rPr>
      </w:pPr>
      <w:bookmarkStart w:id="72" w:name="sub_10771"/>
      <w:bookmarkStart w:id="73" w:name="sub_1077"/>
      <w:bookmarkEnd w:id="72"/>
      <w:bookmarkEnd w:id="73"/>
      <w:r>
        <w:rPr>
          <w:rFonts w:ascii="Times New Roman" w:hAnsi="Times New Roman"/>
          <w:color w:val="000000"/>
          <w:sz w:val="28"/>
          <w:szCs w:val="28"/>
        </w:rPr>
        <w:t>10. Работники ТФОМС РС(Я) обязаны принимать меры по недопущению любой возможности возникновения конфликта интересов.</w:t>
      </w:r>
    </w:p>
    <w:p>
      <w:pPr>
        <w:pStyle w:val="Normal"/>
        <w:ind w:left="0" w:right="0" w:firstLine="720"/>
        <w:rPr>
          <w:color w:val="000000"/>
        </w:rPr>
      </w:pPr>
      <w:bookmarkStart w:id="74" w:name="sub_10781"/>
      <w:bookmarkStart w:id="75" w:name="sub_1078"/>
      <w:bookmarkEnd w:id="74"/>
      <w:bookmarkEnd w:id="75"/>
      <w:r>
        <w:rPr>
          <w:rFonts w:ascii="Times New Roman" w:hAnsi="Times New Roman"/>
          <w:color w:val="000000"/>
          <w:sz w:val="28"/>
          <w:szCs w:val="28"/>
        </w:rPr>
        <w:t>11. В ТФОМС РС(Я) возможны следующие способы разрешения конфликта интересов:</w:t>
      </w:r>
    </w:p>
    <w:p>
      <w:pPr>
        <w:pStyle w:val="Normal"/>
        <w:ind w:left="0" w:right="0" w:firstLine="720"/>
        <w:rPr>
          <w:color w:val="000000"/>
        </w:rPr>
      </w:pPr>
      <w:bookmarkStart w:id="76" w:name="sub_10791"/>
      <w:bookmarkStart w:id="77" w:name="sub_1079"/>
      <w:bookmarkEnd w:id="76"/>
      <w:bookmarkEnd w:id="77"/>
      <w:r>
        <w:rPr>
          <w:rFonts w:ascii="Times New Roman" w:hAnsi="Times New Roman"/>
          <w:color w:val="000000"/>
          <w:sz w:val="28"/>
          <w:szCs w:val="28"/>
        </w:rPr>
        <w:t>а) ограничение доступа работника ТФОМС РС(Я) к конкретной информации, которая может затрагивать его личные интересы;</w:t>
      </w:r>
    </w:p>
    <w:p>
      <w:pPr>
        <w:pStyle w:val="Normal"/>
        <w:ind w:left="0" w:right="0" w:firstLine="720"/>
        <w:rPr>
          <w:color w:val="000000"/>
        </w:rPr>
      </w:pPr>
      <w:bookmarkStart w:id="78" w:name="sub_10801"/>
      <w:bookmarkStart w:id="79" w:name="sub_1080"/>
      <w:bookmarkEnd w:id="78"/>
      <w:bookmarkEnd w:id="79"/>
      <w:r>
        <w:rPr>
          <w:rFonts w:ascii="Times New Roman" w:hAnsi="Times New Roman"/>
          <w:color w:val="000000"/>
          <w:sz w:val="28"/>
          <w:szCs w:val="28"/>
        </w:rPr>
        <w:t>б) добровольный отказ работника ТФОМС РС(Я)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>
      <w:pPr>
        <w:pStyle w:val="Normal"/>
        <w:ind w:left="0" w:right="0" w:firstLine="720"/>
        <w:rPr>
          <w:color w:val="000000"/>
        </w:rPr>
      </w:pPr>
      <w:bookmarkStart w:id="80" w:name="sub_10811"/>
      <w:bookmarkStart w:id="81" w:name="sub_1081"/>
      <w:bookmarkEnd w:id="80"/>
      <w:bookmarkEnd w:id="81"/>
      <w:r>
        <w:rPr>
          <w:rFonts w:ascii="Times New Roman" w:hAnsi="Times New Roman"/>
          <w:color w:val="000000"/>
          <w:sz w:val="28"/>
          <w:szCs w:val="28"/>
        </w:rPr>
        <w:t>в) пересмотр и изменение должностных обязанностей работника;</w:t>
      </w:r>
    </w:p>
    <w:p>
      <w:pPr>
        <w:pStyle w:val="Normal"/>
        <w:ind w:left="0" w:right="0" w:firstLine="720"/>
        <w:rPr>
          <w:color w:val="000000"/>
        </w:rPr>
      </w:pPr>
      <w:bookmarkStart w:id="82" w:name="sub_10821"/>
      <w:bookmarkStart w:id="83" w:name="sub_1082"/>
      <w:bookmarkEnd w:id="82"/>
      <w:bookmarkEnd w:id="83"/>
      <w:r>
        <w:rPr>
          <w:rFonts w:ascii="Times New Roman" w:hAnsi="Times New Roman"/>
          <w:color w:val="000000"/>
          <w:sz w:val="28"/>
          <w:szCs w:val="28"/>
        </w:rPr>
        <w:t>г) временное отстранение работника от должности, если его личные интересы входят в противоречие с должностными обязанностями;</w:t>
      </w:r>
    </w:p>
    <w:p>
      <w:pPr>
        <w:pStyle w:val="Normal"/>
        <w:ind w:left="0" w:right="0" w:firstLine="720"/>
        <w:rPr>
          <w:color w:val="000000"/>
        </w:rPr>
      </w:pPr>
      <w:bookmarkStart w:id="84" w:name="sub_10831"/>
      <w:bookmarkStart w:id="85" w:name="sub_1083"/>
      <w:bookmarkEnd w:id="84"/>
      <w:bookmarkEnd w:id="85"/>
      <w:r>
        <w:rPr>
          <w:rFonts w:ascii="Times New Roman" w:hAnsi="Times New Roman"/>
          <w:color w:val="000000"/>
          <w:sz w:val="28"/>
          <w:szCs w:val="28"/>
        </w:rPr>
        <w:t>д) перевод работника на должность, предусматривающую выполнение должностных обязанностей, не связанных с конфликтом интересов;</w:t>
      </w:r>
    </w:p>
    <w:p>
      <w:pPr>
        <w:pStyle w:val="Normal"/>
        <w:ind w:left="0" w:right="0" w:firstLine="720"/>
        <w:rPr>
          <w:color w:val="000000"/>
        </w:rPr>
      </w:pPr>
      <w:bookmarkStart w:id="86" w:name="sub_10841"/>
      <w:bookmarkStart w:id="87" w:name="sub_1084"/>
      <w:bookmarkEnd w:id="86"/>
      <w:bookmarkEnd w:id="87"/>
      <w:r>
        <w:rPr>
          <w:rFonts w:ascii="Times New Roman" w:hAnsi="Times New Roman"/>
          <w:color w:val="000000"/>
          <w:sz w:val="28"/>
          <w:szCs w:val="28"/>
        </w:rPr>
        <w:t>е) передача работником принадлежащего ему имущества, являющегося основой возникновения конфликта интересов, в доверительное управление:</w:t>
      </w:r>
    </w:p>
    <w:p>
      <w:pPr>
        <w:pStyle w:val="Normal"/>
        <w:ind w:left="0" w:right="0" w:firstLine="720"/>
        <w:rPr>
          <w:color w:val="000000"/>
        </w:rPr>
      </w:pPr>
      <w:bookmarkStart w:id="88" w:name="sub_10851"/>
      <w:bookmarkStart w:id="89" w:name="sub_1085"/>
      <w:bookmarkEnd w:id="88"/>
      <w:bookmarkEnd w:id="89"/>
      <w:r>
        <w:rPr>
          <w:rFonts w:ascii="Times New Roman" w:hAnsi="Times New Roman"/>
          <w:color w:val="000000"/>
          <w:sz w:val="28"/>
          <w:szCs w:val="28"/>
        </w:rPr>
        <w:t>ж) отказ работника от своего личного интереса, порождающего конфликт с интересами ТФОМС РС(Я);</w:t>
      </w:r>
    </w:p>
    <w:p>
      <w:pPr>
        <w:pStyle w:val="Normal"/>
        <w:ind w:left="0" w:right="0" w:firstLine="720"/>
        <w:rPr>
          <w:color w:val="000000"/>
        </w:rPr>
      </w:pPr>
      <w:bookmarkStart w:id="90" w:name="sub_10861"/>
      <w:bookmarkStart w:id="91" w:name="sub_1086"/>
      <w:bookmarkEnd w:id="90"/>
      <w:bookmarkEnd w:id="91"/>
      <w:r>
        <w:rPr>
          <w:rFonts w:ascii="Times New Roman" w:hAnsi="Times New Roman"/>
          <w:color w:val="000000"/>
          <w:sz w:val="28"/>
          <w:szCs w:val="28"/>
        </w:rPr>
        <w:t>з) увольнение работника ТФОМС РС(Я) по собственной инициативе:</w:t>
      </w:r>
    </w:p>
    <w:p>
      <w:pPr>
        <w:pStyle w:val="Normal"/>
        <w:ind w:left="0" w:right="0" w:firstLine="720"/>
        <w:rPr/>
      </w:pPr>
      <w:bookmarkStart w:id="92" w:name="sub_10871"/>
      <w:bookmarkStart w:id="93" w:name="sub_1087"/>
      <w:bookmarkEnd w:id="92"/>
      <w:bookmarkEnd w:id="93"/>
      <w:r>
        <w:rPr>
          <w:rFonts w:ascii="Times New Roman" w:hAnsi="Times New Roman"/>
          <w:color w:val="000000"/>
          <w:sz w:val="28"/>
          <w:szCs w:val="28"/>
        </w:rPr>
        <w:t xml:space="preserve">и) увольнение работника ТФОМС РС(Я)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 в соответствии с </w:t>
      </w:r>
      <w:hyperlink r:id="rId8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Трудовым кодексом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Федерации.</w:t>
      </w:r>
    </w:p>
    <w:p>
      <w:pPr>
        <w:pStyle w:val="Normal"/>
        <w:ind w:left="0" w:right="0" w:firstLine="720"/>
        <w:rPr>
          <w:color w:val="000000"/>
        </w:rPr>
      </w:pPr>
      <w:bookmarkStart w:id="94" w:name="sub_10881"/>
      <w:bookmarkStart w:id="95" w:name="sub_1088"/>
      <w:bookmarkEnd w:id="94"/>
      <w:bookmarkEnd w:id="95"/>
      <w:r>
        <w:rPr>
          <w:rFonts w:ascii="Times New Roman" w:hAnsi="Times New Roman"/>
          <w:color w:val="000000"/>
          <w:sz w:val="28"/>
          <w:szCs w:val="28"/>
        </w:rPr>
        <w:t>12. Приведенный перечень способов разрешения конфликта интересов не является исчерпывающим. В каждом конкретном случае по договоренности ТФОМС РС(Я) и работника, раскрывшего сведения о конфликте интересов, могут быть найдены иные формы его урегулирования.</w:t>
      </w:r>
    </w:p>
    <w:p>
      <w:pPr>
        <w:pStyle w:val="Normal"/>
        <w:ind w:left="0" w:right="0" w:firstLine="720"/>
        <w:rPr>
          <w:color w:val="000000"/>
        </w:rPr>
      </w:pPr>
      <w:bookmarkStart w:id="96" w:name="sub_10891"/>
      <w:bookmarkStart w:id="97" w:name="sub_1089"/>
      <w:bookmarkEnd w:id="96"/>
      <w:bookmarkEnd w:id="97"/>
      <w:r>
        <w:rPr>
          <w:rFonts w:ascii="Times New Roman" w:hAnsi="Times New Roman"/>
          <w:color w:val="000000"/>
          <w:sz w:val="28"/>
          <w:szCs w:val="28"/>
        </w:rPr>
        <w:t>13. 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«жесткие»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ТФОМС РС(Я).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98" w:name="sub_10893"/>
      <w:bookmarkStart w:id="99" w:name="sub_10892"/>
      <w:bookmarkStart w:id="100" w:name="sub_10893"/>
      <w:bookmarkStart w:id="101" w:name="sub_10892"/>
      <w:bookmarkEnd w:id="100"/>
      <w:bookmarkEnd w:id="101"/>
    </w:p>
    <w:p>
      <w:pPr>
        <w:pStyle w:val="Normal"/>
        <w:ind w:left="0" w:right="0" w:firstLine="698"/>
        <w:jc w:val="right"/>
        <w:rPr/>
      </w:pPr>
      <w:r>
        <w:rPr/>
      </w:r>
    </w:p>
    <w:sectPr>
      <w:headerReference w:type="default" r:id="rId9"/>
      <w:footerReference w:type="default" r:id="rId10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0" w:right="0" w:hanging="0"/>
      <w:rPr>
        <w:rFonts w:ascii="Arial" w:hAnsi="Arial"/>
      </w:rPr>
    </w:pPr>
    <w:r>
      <w:rPr>
        <w:rFonts w:ascii="Arial" w:hAnsi="Arial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Style9">
    <w:name w:val="Интернет-ссылка"/>
    <w:link w:val="Style23"/>
    <w:rPr>
      <w:color w:val="0000FF"/>
      <w:u w:val="single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Style10">
    <w:name w:val="Цветовое выделение"/>
    <w:link w:val="Style24"/>
    <w:qFormat/>
    <w:rPr>
      <w:rFonts w:ascii="Times New Roman" w:hAnsi="Times New Roman"/>
      <w:b/>
      <w:color w:val="26282F"/>
      <w:sz w:val="24"/>
    </w:rPr>
  </w:style>
  <w:style w:type="character" w:styleId="Style11">
    <w:name w:val="Колонтитул"/>
    <w:link w:val="Style25"/>
    <w:qFormat/>
    <w:rPr/>
  </w:style>
  <w:style w:type="character" w:styleId="Style12">
    <w:name w:val="Заголовок"/>
    <w:link w:val="Style18"/>
    <w:qFormat/>
    <w:rPr>
      <w:rFonts w:ascii="Liberation Sans" w:hAnsi="Liberation Sans"/>
      <w:sz w:val="28"/>
    </w:rPr>
  </w:style>
  <w:style w:type="character" w:styleId="List">
    <w:name w:val="List"/>
    <w:basedOn w:val="Textbody"/>
    <w:qFormat/>
    <w:rPr/>
  </w:style>
  <w:style w:type="character" w:styleId="Style13">
    <w:name w:val="Нормальный (таблица)"/>
    <w:link w:val="Style26"/>
    <w:qFormat/>
    <w:rPr/>
  </w:style>
  <w:style w:type="character" w:styleId="Caption">
    <w:name w:val="Caption"/>
    <w:qFormat/>
    <w:rPr>
      <w:i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Textbody">
    <w:name w:val="Text body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Style14">
    <w:name w:val="Указатель"/>
    <w:link w:val="Style22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5">
    <w:name w:val="Гипертекстовая ссылка"/>
    <w:link w:val="Style27"/>
    <w:qFormat/>
    <w:rPr>
      <w:rFonts w:ascii="Times New Roman" w:hAnsi="Times New Roman"/>
      <w:b w:val="false"/>
      <w:color w:val="106BBE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Style16">
    <w:name w:val="Прижатый влево"/>
    <w:link w:val="Style29"/>
    <w:qFormat/>
    <w:rPr/>
  </w:style>
  <w:style w:type="character" w:styleId="Style17">
    <w:name w:val="Цветовое выделение для Текст"/>
    <w:link w:val="Style30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paragraph" w:styleId="Style18">
    <w:name w:val="Заголовок"/>
    <w:basedOn w:val="Normal"/>
    <w:next w:val="Style19"/>
    <w:link w:val="Style12"/>
    <w:qFormat/>
    <w:pPr>
      <w:keepNext w:val="true"/>
      <w:spacing w:before="240" w:after="120"/>
      <w:ind w:left="0" w:right="0" w:firstLine="720"/>
    </w:pPr>
    <w:rPr>
      <w:rFonts w:ascii="Liberation Sans" w:hAnsi="Liberation Sans"/>
      <w:sz w:val="28"/>
    </w:rPr>
  </w:style>
  <w:style w:type="paragraph" w:styleId="Style19">
    <w:name w:val="Body Text"/>
    <w:basedOn w:val="Normal"/>
    <w:pPr>
      <w:spacing w:lineRule="auto" w:line="276" w:before="0" w:after="140"/>
      <w:ind w:left="0" w:right="0" w:firstLine="720"/>
    </w:pPr>
    <w:rPr/>
  </w:style>
  <w:style w:type="paragraph" w:styleId="Style20">
    <w:name w:val="List"/>
    <w:basedOn w:val="Style19"/>
    <w:pPr>
      <w:spacing w:lineRule="auto" w:line="276" w:before="0" w:after="140"/>
      <w:ind w:left="0" w:right="0" w:firstLine="720"/>
    </w:pPr>
    <w:rPr/>
  </w:style>
  <w:style w:type="paragraph" w:styleId="Style21">
    <w:name w:val="Caption"/>
    <w:basedOn w:val="Normal"/>
    <w:qFormat/>
    <w:pPr>
      <w:spacing w:before="120" w:after="120"/>
      <w:ind w:left="0" w:right="0" w:firstLine="720"/>
    </w:pPr>
    <w:rPr>
      <w:i/>
    </w:rPr>
  </w:style>
  <w:style w:type="paragraph" w:styleId="Style22">
    <w:name w:val="Указатель"/>
    <w:basedOn w:val="Normal"/>
    <w:link w:val="Style14"/>
    <w:qFormat/>
    <w:pPr>
      <w:ind w:left="0" w:right="0" w:firstLine="720"/>
    </w:pPr>
    <w:rPr/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3">
    <w:name w:val="Интернет-ссылка"/>
    <w:link w:val="Style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Цветовое выделение"/>
    <w:link w:val="Style10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Style25">
    <w:name w:val="Колонтитул"/>
    <w:link w:val="Style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6">
    <w:name w:val="Нормальный (таблица)"/>
    <w:basedOn w:val="Normal"/>
    <w:next w:val="Normal"/>
    <w:link w:val="Style13"/>
    <w:qFormat/>
    <w:pPr>
      <w:ind w:left="0" w:right="0" w:hanging="0"/>
    </w:pPr>
    <w:rPr/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Hyper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7">
    <w:name w:val="Гипертекстовая ссылка"/>
    <w:link w:val="Style15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 w:val="false"/>
      <w:color w:val="106BBE"/>
      <w:spacing w:val="0"/>
      <w:kern w:val="0"/>
      <w:sz w:val="24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8">
    <w:name w:val="Footer"/>
    <w:basedOn w:val="Normal"/>
    <w:next w:val="Normal"/>
    <w:pPr>
      <w:ind w:left="0" w:right="0" w:hanging="0"/>
      <w:jc w:val="left"/>
    </w:pPr>
    <w:rPr>
      <w:rFonts w:ascii="Times New Roman" w:hAnsi="Times New Roman"/>
      <w:sz w:val="20"/>
    </w:rPr>
  </w:style>
  <w:style w:type="paragraph" w:styleId="Style29">
    <w:name w:val="Прижатый влево"/>
    <w:basedOn w:val="Normal"/>
    <w:next w:val="Normal"/>
    <w:link w:val="Style16"/>
    <w:qFormat/>
    <w:pPr>
      <w:ind w:left="0" w:right="0" w:hanging="0"/>
      <w:jc w:val="left"/>
    </w:pPr>
    <w:rPr/>
  </w:style>
  <w:style w:type="paragraph" w:styleId="Style30">
    <w:name w:val="Цветовое выделение для Текст"/>
    <w:link w:val="Style17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1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2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33">
    <w:name w:val="Header"/>
    <w:basedOn w:val="Normal"/>
    <w:next w:val="Normal"/>
    <w:pPr>
      <w:ind w:left="0" w:right="0" w:hanging="0"/>
      <w:jc w:val="center"/>
    </w:pPr>
    <w:rPr>
      <w:rFonts w:ascii="Times New Roman" w:hAnsi="Times New Roman"/>
      <w:sz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404859231/0" TargetMode="External"/><Relationship Id="rId3" Type="http://schemas.openxmlformats.org/officeDocument/2006/relationships/hyperlink" Target="https://internet.garant.ru/document/redirect/12164203/10" TargetMode="External"/><Relationship Id="rId4" Type="http://schemas.openxmlformats.org/officeDocument/2006/relationships/hyperlink" Target="https://internet.garant.ru/document/redirect/12164203/133" TargetMode="External"/><Relationship Id="rId5" Type="http://schemas.openxmlformats.org/officeDocument/2006/relationships/hyperlink" Target="https://internet.garant.ru/document/redirect/70350274/0" TargetMode="External"/><Relationship Id="rId6" Type="http://schemas.openxmlformats.org/officeDocument/2006/relationships/hyperlink" Target="https://internet.garant.ru/document/redirect/70499600/0" TargetMode="External"/><Relationship Id="rId7" Type="http://schemas.openxmlformats.org/officeDocument/2006/relationships/hyperlink" Target="https://internet.garant.ru/document/redirect/12164203/10" TargetMode="External"/><Relationship Id="rId8" Type="http://schemas.openxmlformats.org/officeDocument/2006/relationships/hyperlink" Target="https://internet.garant.ru/document/redirect/12125268/0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LibreOffice/7.3.7.2$Linux_X86_64 LibreOffice_project/30$Build-2</Application>
  <AppVersion>15.0000</AppVersion>
  <Pages>3</Pages>
  <Words>791</Words>
  <Characters>5539</Characters>
  <CharactersWithSpaces>6291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2023-07-27T10:48:35Z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